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4E0B8775" w:rsidR="00E97E89" w:rsidRDefault="00327AD5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ПОДГОТОВИТЕЛЬНЫЕ МЕРОПРИЯТИЯ К ВСЕРОССИЙСКОЙ ПЕРЕПИСИ НАСЕЛЕНИЯ ПРОДОЛЖАЮТСЯ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23D6681" w14:textId="1BDF4632" w:rsidR="00E476AB" w:rsidRPr="00E476AB" w:rsidRDefault="00327AD5" w:rsidP="00E476AB">
      <w:pPr>
        <w:ind w:left="709" w:hang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настоящее время в </w:t>
      </w:r>
      <w:proofErr w:type="spellStart"/>
      <w:r>
        <w:rPr>
          <w:rFonts w:ascii="Arial" w:hAnsi="Arial" w:cs="Arial"/>
          <w:b/>
          <w:sz w:val="24"/>
          <w:szCs w:val="24"/>
        </w:rPr>
        <w:t>Брянскстате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продолжаются подготовительные мероприятия к Всероссийской переписи населения</w:t>
      </w:r>
      <w:r w:rsidRPr="00327AD5">
        <w:rPr>
          <w:rFonts w:ascii="Arial" w:hAnsi="Arial" w:cs="Arial"/>
          <w:b/>
          <w:sz w:val="24"/>
          <w:szCs w:val="24"/>
        </w:rPr>
        <w:t xml:space="preserve">, </w:t>
      </w:r>
      <w:r w:rsidR="00E476AB">
        <w:rPr>
          <w:rFonts w:ascii="Arial" w:hAnsi="Arial" w:cs="Arial"/>
          <w:b/>
          <w:sz w:val="24"/>
          <w:szCs w:val="24"/>
        </w:rPr>
        <w:t xml:space="preserve">основной этап которой ранее планировался на октябрь 2020 года. </w:t>
      </w:r>
      <w:r w:rsidR="00E476AB" w:rsidRPr="00E476AB">
        <w:rPr>
          <w:rFonts w:ascii="Arial" w:hAnsi="Arial" w:cs="Arial"/>
          <w:b/>
          <w:sz w:val="24"/>
          <w:szCs w:val="24"/>
        </w:rPr>
        <w:t>В связи со сложной эпидемиологической ситуацией в стране Росстат выступил с предложением перенести ее на 2021 год.</w:t>
      </w:r>
    </w:p>
    <w:p w14:paraId="10C7BA16" w14:textId="7FCF76B1" w:rsidR="00326219" w:rsidRPr="000B0A9F" w:rsidRDefault="00326219" w:rsidP="006E4DC6">
      <w:pPr>
        <w:shd w:val="clear" w:color="auto" w:fill="FFFFFF"/>
        <w:spacing w:after="120" w:line="274" w:lineRule="exact"/>
        <w:ind w:left="19" w:firstLine="689"/>
        <w:jc w:val="both"/>
        <w:rPr>
          <w:rFonts w:ascii="Arial" w:hAnsi="Arial" w:cs="Arial"/>
        </w:rPr>
      </w:pPr>
      <w:r w:rsidRPr="000B0A9F">
        <w:rPr>
          <w:rFonts w:ascii="Arial" w:eastAsia="Times New Roman" w:hAnsi="Arial" w:cs="Arial"/>
          <w:spacing w:val="-1"/>
          <w:sz w:val="24"/>
          <w:szCs w:val="24"/>
        </w:rPr>
        <w:t xml:space="preserve">В рамках подготовки к будущей переписи населения в апреле текущего </w:t>
      </w:r>
      <w:r w:rsidRPr="000B0A9F">
        <w:rPr>
          <w:rFonts w:ascii="Arial" w:eastAsia="Times New Roman" w:hAnsi="Arial" w:cs="Arial"/>
          <w:sz w:val="24"/>
          <w:szCs w:val="24"/>
        </w:rPr>
        <w:t xml:space="preserve">года утвержден организационный план проведения Всероссийской переписи </w:t>
      </w:r>
      <w:r w:rsidRPr="000B0A9F">
        <w:rPr>
          <w:rFonts w:ascii="Arial" w:eastAsia="Times New Roman" w:hAnsi="Arial" w:cs="Arial"/>
          <w:spacing w:val="-1"/>
          <w:sz w:val="24"/>
          <w:szCs w:val="24"/>
        </w:rPr>
        <w:t xml:space="preserve">населения 2020 года на территории </w:t>
      </w:r>
      <w:r w:rsidR="000B0A9F" w:rsidRPr="000B0A9F">
        <w:rPr>
          <w:rFonts w:ascii="Arial" w:eastAsia="Times New Roman" w:hAnsi="Arial" w:cs="Arial"/>
          <w:spacing w:val="-1"/>
          <w:sz w:val="24"/>
          <w:szCs w:val="24"/>
        </w:rPr>
        <w:t>Брянской</w:t>
      </w:r>
      <w:r w:rsidRPr="000B0A9F">
        <w:rPr>
          <w:rFonts w:ascii="Arial" w:eastAsia="Times New Roman" w:hAnsi="Arial" w:cs="Arial"/>
          <w:spacing w:val="-1"/>
          <w:sz w:val="24"/>
          <w:szCs w:val="24"/>
        </w:rPr>
        <w:t xml:space="preserve"> области.</w:t>
      </w:r>
    </w:p>
    <w:p w14:paraId="593A8F98" w14:textId="4706ED18" w:rsidR="00326219" w:rsidRPr="00E476AB" w:rsidRDefault="00326219" w:rsidP="006E4DC6">
      <w:pPr>
        <w:shd w:val="clear" w:color="auto" w:fill="FFFFFF"/>
        <w:spacing w:after="120" w:line="274" w:lineRule="exact"/>
        <w:ind w:left="6" w:firstLine="703"/>
        <w:jc w:val="both"/>
        <w:rPr>
          <w:rFonts w:ascii="Arial" w:hAnsi="Arial" w:cs="Arial"/>
        </w:rPr>
      </w:pP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Этому предшествовала большая подготовительная работа: с января по март текущего года уполномоченные по вопросам переписи разрабатывали 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организационные планы проведения ВПН-2020 в муниципальных образованиях, которые впоследствии были согласованы на заседаниях комиссий по подготовке и проведению ВПН-2020 в муниципалитетах. Далее сводный организационный план ВПН-2020 по </w:t>
      </w:r>
      <w:r w:rsidR="000B0A9F">
        <w:rPr>
          <w:rFonts w:ascii="Arial" w:eastAsia="Times New Roman" w:hAnsi="Arial" w:cs="Arial"/>
          <w:color w:val="000000"/>
          <w:spacing w:val="-1"/>
          <w:sz w:val="24"/>
          <w:szCs w:val="24"/>
        </w:rPr>
        <w:t>Брянской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области был согласован </w:t>
      </w:r>
      <w:bookmarkStart w:id="0" w:name="_GoBack"/>
      <w:bookmarkEnd w:id="0"/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заместителем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Губернатора Брянской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области, председателем комиссии по проведению Всероссийской переписи населения 2020 года на территории </w:t>
      </w:r>
      <w:r w:rsidR="000B0A9F">
        <w:rPr>
          <w:rFonts w:ascii="Arial" w:eastAsia="Times New Roman" w:hAnsi="Arial" w:cs="Arial"/>
          <w:color w:val="000000"/>
          <w:spacing w:val="-1"/>
          <w:sz w:val="24"/>
          <w:szCs w:val="24"/>
        </w:rPr>
        <w:t>Брянской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области </w:t>
      </w:r>
      <w:r w:rsidR="000B0A9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Галиной </w:t>
      </w:r>
      <w:proofErr w:type="spellStart"/>
      <w:r w:rsidR="000B0A9F">
        <w:rPr>
          <w:rFonts w:ascii="Arial" w:eastAsia="Times New Roman" w:hAnsi="Arial" w:cs="Arial"/>
          <w:color w:val="000000"/>
          <w:spacing w:val="-1"/>
          <w:sz w:val="24"/>
          <w:szCs w:val="24"/>
        </w:rPr>
        <w:t>Петушковой</w:t>
      </w:r>
      <w:proofErr w:type="spellEnd"/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14:paraId="36A39D80" w14:textId="21A29178" w:rsidR="00326219" w:rsidRPr="00E476AB" w:rsidRDefault="00326219" w:rsidP="006E4DC6">
      <w:pPr>
        <w:shd w:val="clear" w:color="auto" w:fill="FFFFFF"/>
        <w:spacing w:after="120" w:line="274" w:lineRule="exact"/>
        <w:ind w:firstLine="708"/>
        <w:jc w:val="both"/>
        <w:rPr>
          <w:rFonts w:ascii="Arial" w:hAnsi="Arial" w:cs="Arial"/>
        </w:rPr>
      </w:pP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Территория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Брянской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области разделена на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 xml:space="preserve">2165 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>счетны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362 переписных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участк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основе актуализированных списков адресов домов в населенных пунктах, схематических планов населенных пунктов, норм нагрузки на лиц, 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осуществляющих сбор сведений о населении. В каждом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муниципальном районе и городском округе будут организованы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стационарные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 xml:space="preserve">переписные 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>участ</w:t>
      </w:r>
      <w:r w:rsidR="000B0A9F">
        <w:rPr>
          <w:rFonts w:ascii="Arial" w:eastAsia="Times New Roman" w:hAnsi="Arial" w:cs="Arial"/>
          <w:color w:val="000000"/>
          <w:sz w:val="24"/>
          <w:szCs w:val="24"/>
        </w:rPr>
        <w:t>ки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 xml:space="preserve">где каждый 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>желающи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мо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жет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посетить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 xml:space="preserve"> их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для прохождения переписи. </w:t>
      </w:r>
    </w:p>
    <w:p w14:paraId="5E1A412C" w14:textId="7669176F" w:rsidR="00326219" w:rsidRPr="00E476AB" w:rsidRDefault="00326219" w:rsidP="006E4DC6">
      <w:pPr>
        <w:shd w:val="clear" w:color="auto" w:fill="FFFFFF"/>
        <w:spacing w:after="120" w:line="278" w:lineRule="exact"/>
        <w:ind w:firstLine="708"/>
        <w:jc w:val="both"/>
        <w:rPr>
          <w:rFonts w:ascii="Arial" w:hAnsi="Arial" w:cs="Arial"/>
        </w:rPr>
      </w:pP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Уполномоченными по вопросам переписи в муниципальных образованиях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Брянской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области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была проведена работа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по подготовке 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цифровых карт в автоматизированной системе для подготовки, проведения, обработки материалов и получения итогов Всероссийской переписи населения 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2020 года (АС ВПН), которые в дальнейшем будут загружены на планшетный </w:t>
      </w:r>
      <w:r w:rsidRPr="00E476A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компьютер переписчика. </w:t>
      </w:r>
      <w:r w:rsidRPr="00E476AB">
        <w:rPr>
          <w:rFonts w:ascii="Arial" w:eastAsia="Times New Roman" w:hAnsi="Arial" w:cs="Arial"/>
          <w:color w:val="000000"/>
          <w:spacing w:val="-2"/>
          <w:sz w:val="24"/>
          <w:szCs w:val="24"/>
        </w:rPr>
        <w:lastRenderedPageBreak/>
        <w:t xml:space="preserve">На цифровой карте будут присутствовать все объекты, 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имеющиеся в списке адресов соответствующего счетного участка, что позволит переписчику уточнить </w:t>
      </w:r>
      <w:proofErr w:type="spellStart"/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>геокоординаты</w:t>
      </w:r>
      <w:proofErr w:type="spellEnd"/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домов и получить по результатам переписи привязку ее итогов к цифровой карте страны.</w:t>
      </w:r>
    </w:p>
    <w:p w14:paraId="30430FF3" w14:textId="2E83D224" w:rsidR="00326219" w:rsidRDefault="00326219" w:rsidP="006E4DC6">
      <w:pPr>
        <w:shd w:val="clear" w:color="auto" w:fill="FFFFFF"/>
        <w:spacing w:after="120" w:line="274" w:lineRule="exact"/>
        <w:ind w:firstLine="708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Одно из главных направлений следующего этапа подготовительных работ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к Всероссийской переписи населения –</w:t>
      </w:r>
      <w:r w:rsidRPr="00E476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1678">
        <w:rPr>
          <w:rFonts w:ascii="Arial" w:eastAsia="Times New Roman" w:hAnsi="Arial" w:cs="Arial"/>
          <w:color w:val="000000"/>
          <w:sz w:val="24"/>
          <w:szCs w:val="24"/>
        </w:rPr>
        <w:t>это завершение во всех муниципальных образованиях наведения порядка в адресном хозяйстве,</w:t>
      </w:r>
      <w:r w:rsidRPr="00E476AB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а также подбор временного переписного персонала.</w:t>
      </w:r>
    </w:p>
    <w:p w14:paraId="475AC1F4" w14:textId="77777777" w:rsidR="00781678" w:rsidRDefault="00781678" w:rsidP="006E4DC6">
      <w:pPr>
        <w:shd w:val="clear" w:color="auto" w:fill="FFFFFF"/>
        <w:spacing w:after="120" w:line="274" w:lineRule="exact"/>
        <w:ind w:firstLine="708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14:paraId="1E1A7EB7" w14:textId="77777777" w:rsidR="00781678" w:rsidRPr="00F24B3C" w:rsidRDefault="00781678" w:rsidP="006E4DC6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напоминает</w:t>
      </w:r>
      <w:r w:rsidRPr="00F24B3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что </w:t>
      </w:r>
      <w:r w:rsidRPr="00F24B3C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24B3C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F24B3C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5202AE5" w14:textId="77777777" w:rsidR="00781678" w:rsidRPr="00E476AB" w:rsidRDefault="00781678" w:rsidP="00781678">
      <w:pPr>
        <w:shd w:val="clear" w:color="auto" w:fill="FFFFFF"/>
        <w:spacing w:before="235" w:line="274" w:lineRule="exact"/>
        <w:ind w:firstLine="708"/>
        <w:jc w:val="both"/>
        <w:rPr>
          <w:rFonts w:ascii="Arial" w:hAnsi="Arial" w:cs="Arial"/>
        </w:rPr>
      </w:pPr>
    </w:p>
    <w:p w14:paraId="37A16FA2" w14:textId="270DF91B" w:rsidR="00326219" w:rsidRDefault="00326219" w:rsidP="00326219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C9028DB" w14:textId="140F8C23" w:rsidR="00860AEC" w:rsidRPr="00F24B3C" w:rsidRDefault="00F24B3C" w:rsidP="00F24B3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4B3C">
        <w:rPr>
          <w:rFonts w:ascii="Arial" w:hAnsi="Arial" w:cs="Arial"/>
          <w:sz w:val="24"/>
        </w:rPr>
        <w:t xml:space="preserve">При использовании материала ссылка </w:t>
      </w:r>
    </w:p>
    <w:p w14:paraId="26C95005" w14:textId="718B5CCB" w:rsidR="00F24B3C" w:rsidRPr="00F24B3C" w:rsidRDefault="00F24B3C" w:rsidP="00F24B3C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24B3C">
        <w:rPr>
          <w:rFonts w:ascii="Arial" w:hAnsi="Arial" w:cs="Arial"/>
          <w:sz w:val="24"/>
        </w:rPr>
        <w:t xml:space="preserve">на </w:t>
      </w:r>
      <w:proofErr w:type="spellStart"/>
      <w:r w:rsidRPr="00F24B3C">
        <w:rPr>
          <w:rFonts w:ascii="Arial" w:hAnsi="Arial" w:cs="Arial"/>
          <w:sz w:val="24"/>
        </w:rPr>
        <w:t>Брянскстат</w:t>
      </w:r>
      <w:proofErr w:type="spellEnd"/>
      <w:r w:rsidRPr="00F24B3C">
        <w:rPr>
          <w:rFonts w:ascii="Arial" w:hAnsi="Arial" w:cs="Arial"/>
          <w:sz w:val="24"/>
        </w:rPr>
        <w:t xml:space="preserve"> обязательна</w:t>
      </w:r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6E4DC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2" w:right="1276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B72D" w14:textId="77777777" w:rsidR="00D46129" w:rsidRDefault="00D46129" w:rsidP="00A02726">
      <w:pPr>
        <w:spacing w:after="0" w:line="240" w:lineRule="auto"/>
      </w:pPr>
      <w:r>
        <w:separator/>
      </w:r>
    </w:p>
  </w:endnote>
  <w:endnote w:type="continuationSeparator" w:id="0">
    <w:p w14:paraId="56A9F263" w14:textId="77777777" w:rsidR="00D46129" w:rsidRDefault="00D461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23074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3790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  <w:p w14:paraId="652B48EA" w14:textId="77777777" w:rsidR="008D32DC" w:rsidRDefault="008D32DC"/>
  <w:p w14:paraId="158A8DBB" w14:textId="77777777" w:rsidR="008D32DC" w:rsidRDefault="008D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5494" w14:textId="77777777" w:rsidR="00D46129" w:rsidRDefault="00D46129" w:rsidP="00A02726">
      <w:pPr>
        <w:spacing w:after="0" w:line="240" w:lineRule="auto"/>
      </w:pPr>
      <w:r>
        <w:separator/>
      </w:r>
    </w:p>
  </w:footnote>
  <w:footnote w:type="continuationSeparator" w:id="0">
    <w:p w14:paraId="57F9436C" w14:textId="77777777" w:rsidR="00D46129" w:rsidRDefault="00D461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4612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  <w:p w14:paraId="012C25AC" w14:textId="77777777" w:rsidR="008D32DC" w:rsidRDefault="008D32DC"/>
  <w:p w14:paraId="04D92B65" w14:textId="77777777" w:rsidR="008D32DC" w:rsidRDefault="008D32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836F" w14:textId="6D3BB5DF" w:rsidR="00326219" w:rsidRPr="00327AD5" w:rsidRDefault="00327AD5" w:rsidP="00327AD5">
    <w:pPr>
      <w:shd w:val="clear" w:color="auto" w:fill="FFFFFF"/>
      <w:spacing w:before="1147"/>
      <w:jc w:val="right"/>
      <w:rPr>
        <w:color w:val="808080" w:themeColor="background1" w:themeShade="80"/>
      </w:rPr>
    </w:pPr>
    <w:r w:rsidRPr="00327AD5">
      <w:rPr>
        <w:rFonts w:eastAsia="Times New Roman" w:cs="Times New Roman"/>
        <w:b/>
        <w:bCs/>
        <w:noProof/>
        <w:color w:val="808080" w:themeColor="background1" w:themeShade="80"/>
        <w:spacing w:val="-7"/>
        <w:sz w:val="36"/>
        <w:szCs w:val="36"/>
        <w:lang w:eastAsia="ru-RU"/>
      </w:rPr>
      <w:drawing>
        <wp:anchor distT="0" distB="0" distL="114300" distR="114300" simplePos="0" relativeHeight="251667456" behindDoc="0" locked="0" layoutInCell="1" allowOverlap="1" wp14:anchorId="1C9CDB05" wp14:editId="26BD277F">
          <wp:simplePos x="0" y="0"/>
          <wp:positionH relativeFrom="column">
            <wp:posOffset>-41910</wp:posOffset>
          </wp:positionH>
          <wp:positionV relativeFrom="paragraph">
            <wp:posOffset>285750</wp:posOffset>
          </wp:positionV>
          <wp:extent cx="1986280" cy="1397635"/>
          <wp:effectExtent l="0" t="0" r="0" b="0"/>
          <wp:wrapNone/>
          <wp:docPr id="11" name="Рисунок 11" descr="C:\ПЕРЕПИСЬ 2020\МОНИТОРИНГ СМИ из Москвы\Для размещения в соцсетях\Скаченный бренд-бук\Ful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ПЕРЕПИСЬ 2020\МОНИТОРИНГ СМИ из Москвы\Для размещения в соцсетях\Скаченный бренд-бук\Full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29">
      <w:rPr>
        <w:noProof/>
        <w:color w:val="808080" w:themeColor="background1" w:themeShade="80"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497.45pt;margin-top:-512.0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  <w:r w:rsidRPr="00327AD5">
      <w:rPr>
        <w:rFonts w:eastAsia="Times New Roman" w:cs="Times New Roman"/>
        <w:b/>
        <w:bCs/>
        <w:color w:val="808080" w:themeColor="background1" w:themeShade="80"/>
        <w:spacing w:val="-7"/>
        <w:sz w:val="36"/>
        <w:szCs w:val="36"/>
      </w:rPr>
      <w:t>БРЯНСКСТАТ</w:t>
    </w:r>
  </w:p>
  <w:p w14:paraId="6D427597" w14:textId="3B3EA48E" w:rsidR="00326219" w:rsidRPr="00327AD5" w:rsidRDefault="00326219" w:rsidP="00326219">
    <w:pPr>
      <w:shd w:val="clear" w:color="auto" w:fill="FFFFFF"/>
      <w:tabs>
        <w:tab w:val="left" w:pos="1125"/>
        <w:tab w:val="right" w:pos="8931"/>
      </w:tabs>
      <w:spacing w:before="10" w:line="269" w:lineRule="exact"/>
      <w:ind w:left="1253" w:hanging="533"/>
      <w:jc w:val="right"/>
      <w:rPr>
        <w:rFonts w:eastAsia="Times New Roman" w:cs="Times New Roman"/>
        <w:b/>
        <w:bCs/>
        <w:color w:val="808080" w:themeColor="background1" w:themeShade="80"/>
        <w:spacing w:val="-5"/>
        <w:sz w:val="24"/>
        <w:szCs w:val="24"/>
      </w:rPr>
    </w:pPr>
    <w:r w:rsidRPr="00327AD5">
      <w:rPr>
        <w:rFonts w:eastAsia="Times New Roman" w:cs="Times New Roman"/>
        <w:b/>
        <w:bCs/>
        <w:color w:val="808080" w:themeColor="background1" w:themeShade="80"/>
        <w:spacing w:val="-5"/>
        <w:sz w:val="24"/>
        <w:szCs w:val="24"/>
      </w:rPr>
      <w:tab/>
    </w:r>
    <w:r w:rsidRPr="00327AD5">
      <w:rPr>
        <w:rFonts w:eastAsia="Times New Roman" w:cs="Times New Roman"/>
        <w:b/>
        <w:bCs/>
        <w:color w:val="808080" w:themeColor="background1" w:themeShade="80"/>
        <w:spacing w:val="-5"/>
        <w:sz w:val="24"/>
        <w:szCs w:val="24"/>
      </w:rPr>
      <w:tab/>
      <w:t>ПРЕСС</w:t>
    </w:r>
    <w:r w:rsidRPr="00327AD5">
      <w:rPr>
        <w:rFonts w:eastAsia="Times New Roman"/>
        <w:b/>
        <w:bCs/>
        <w:color w:val="808080" w:themeColor="background1" w:themeShade="80"/>
        <w:spacing w:val="-5"/>
        <w:sz w:val="24"/>
        <w:szCs w:val="24"/>
      </w:rPr>
      <w:t>-</w:t>
    </w:r>
    <w:r w:rsidRPr="00327AD5">
      <w:rPr>
        <w:rFonts w:eastAsia="Times New Roman" w:cs="Times New Roman"/>
        <w:b/>
        <w:bCs/>
        <w:color w:val="808080" w:themeColor="background1" w:themeShade="80"/>
        <w:spacing w:val="-5"/>
        <w:sz w:val="24"/>
        <w:szCs w:val="24"/>
      </w:rPr>
      <w:t xml:space="preserve">РЕЛИЗ </w:t>
    </w:r>
  </w:p>
  <w:p w14:paraId="23E72073" w14:textId="1B15998F" w:rsidR="008D32DC" w:rsidRDefault="00326219" w:rsidP="000B0A9F">
    <w:pPr>
      <w:shd w:val="clear" w:color="auto" w:fill="FFFFFF"/>
      <w:spacing w:before="10" w:line="269" w:lineRule="exact"/>
      <w:ind w:left="1253" w:hanging="533"/>
      <w:jc w:val="right"/>
      <w:rPr>
        <w:rFonts w:eastAsia="Times New Roman"/>
        <w:b/>
        <w:bCs/>
        <w:color w:val="808080" w:themeColor="background1" w:themeShade="80"/>
        <w:spacing w:val="-5"/>
        <w:sz w:val="24"/>
        <w:szCs w:val="24"/>
      </w:rPr>
    </w:pPr>
    <w:r w:rsidRPr="00327AD5">
      <w:rPr>
        <w:rFonts w:eastAsia="Times New Roman"/>
        <w:b/>
        <w:bCs/>
        <w:color w:val="808080" w:themeColor="background1" w:themeShade="80"/>
        <w:spacing w:val="-5"/>
        <w:sz w:val="24"/>
        <w:szCs w:val="24"/>
      </w:rPr>
      <w:t>22.04.2020</w:t>
    </w:r>
  </w:p>
  <w:p w14:paraId="26B0CF9A" w14:textId="77777777" w:rsidR="000B0A9F" w:rsidRDefault="000B0A9F" w:rsidP="000B0A9F">
    <w:pPr>
      <w:shd w:val="clear" w:color="auto" w:fill="FFFFFF"/>
      <w:spacing w:before="10" w:line="269" w:lineRule="exact"/>
      <w:ind w:left="1253" w:hanging="53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4612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A9F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26219"/>
    <w:rsid w:val="00327AD5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5CC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4DC6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2147"/>
    <w:rsid w:val="007635A2"/>
    <w:rsid w:val="00763A94"/>
    <w:rsid w:val="007668FD"/>
    <w:rsid w:val="0077084A"/>
    <w:rsid w:val="00770B83"/>
    <w:rsid w:val="00774F31"/>
    <w:rsid w:val="0077546F"/>
    <w:rsid w:val="00781678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D32DC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37903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9AE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072B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129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6A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B3C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2F44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68D1-DA19-4472-B6F8-AE98CCF2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6</cp:revision>
  <cp:lastPrinted>2020-02-13T18:03:00Z</cp:lastPrinted>
  <dcterms:created xsi:type="dcterms:W3CDTF">2020-04-21T14:37:00Z</dcterms:created>
  <dcterms:modified xsi:type="dcterms:W3CDTF">2020-04-27T06:07:00Z</dcterms:modified>
</cp:coreProperties>
</file>